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875"/>
        <w:gridCol w:w="1098"/>
        <w:gridCol w:w="1902"/>
        <w:gridCol w:w="1570"/>
        <w:gridCol w:w="71"/>
        <w:gridCol w:w="30"/>
      </w:tblGrid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  Студијски програм:</w:t>
            </w:r>
            <w:r w:rsidRPr="009C43B3">
              <w:rPr>
                <w:b/>
                <w:bCs/>
              </w:rPr>
              <w:t xml:space="preserve"> Уметност и дизајн видео игара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  Назив предмета: </w:t>
            </w:r>
            <w:r w:rsidRPr="009C43B3">
              <w:rPr>
                <w:b/>
                <w:bCs/>
              </w:rPr>
              <w:t>Драматургија видео игара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7568B5" w:rsidRDefault="00C42BE6" w:rsidP="002C08D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b/>
                <w:bCs/>
              </w:rPr>
              <w:t xml:space="preserve">  </w:t>
            </w:r>
            <w:r w:rsidRPr="009C43B3">
              <w:rPr>
                <w:b/>
                <w:bCs/>
              </w:rPr>
              <w:t>Наставници: др ум. Иван Правдић, редовни професор Академије уметности, УНС</w:t>
            </w:r>
            <w:r w:rsidR="007568B5">
              <w:rPr>
                <w:b/>
                <w:bCs/>
                <w:lang w:val="sr-Cyrl-RS"/>
              </w:rPr>
              <w:t>, Ирина Субаков, асистент</w:t>
            </w:r>
            <w:bookmarkStart w:id="0" w:name="_GoBack"/>
            <w:bookmarkEnd w:id="0"/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  </w:t>
            </w:r>
            <w:r w:rsidRPr="009C43B3">
              <w:rPr>
                <w:b/>
                <w:bCs/>
              </w:rPr>
              <w:t xml:space="preserve">Статус предмета: Изборни  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744E2C" w:rsidRDefault="00C42BE6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  </w:t>
            </w:r>
            <w:r w:rsidRPr="009C43B3">
              <w:rPr>
                <w:b/>
                <w:bCs/>
              </w:rPr>
              <w:t xml:space="preserve">Број ЕСПБ: </w:t>
            </w:r>
            <w:r>
              <w:rPr>
                <w:b/>
                <w:bCs/>
              </w:rPr>
              <w:t>3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  </w:t>
            </w:r>
            <w:r w:rsidRPr="009C43B3">
              <w:rPr>
                <w:b/>
                <w:bCs/>
              </w:rPr>
              <w:t xml:space="preserve">Услов: </w:t>
            </w:r>
            <w:r w:rsidRPr="00EE296B">
              <w:rPr>
                <w:b/>
                <w:bCs/>
              </w:rPr>
              <w:t>Положен</w:t>
            </w:r>
            <w:r w:rsidRPr="00EE296B">
              <w:rPr>
                <w:b/>
                <w:bCs/>
                <w:lang w:val="sr-Cyrl-RS"/>
              </w:rPr>
              <w:t xml:space="preserve"> предмет</w:t>
            </w:r>
            <w:r w:rsidRPr="00EE296B">
              <w:rPr>
                <w:b/>
                <w:bCs/>
              </w:rPr>
              <w:t xml:space="preserve"> Драматургијa и игр</w:t>
            </w:r>
            <w:r w:rsidRPr="00EE296B">
              <w:rPr>
                <w:b/>
                <w:bCs/>
                <w:lang w:val="en-GB"/>
              </w:rPr>
              <w:t>a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rPr>
                <w:b/>
                <w:bCs/>
              </w:rPr>
              <w:t xml:space="preserve">   Циљ предмета</w:t>
            </w:r>
          </w:p>
          <w:p w:rsidR="00C42BE6" w:rsidRPr="009C43B3" w:rsidRDefault="00C42BE6" w:rsidP="002C08D0">
            <w:pPr>
              <w:tabs>
                <w:tab w:val="left" w:pos="567"/>
              </w:tabs>
              <w:ind w:left="185" w:right="207"/>
              <w:jc w:val="both"/>
            </w:pPr>
            <w:r w:rsidRPr="009C43B3">
              <w:rPr>
                <w:spacing w:val="-2"/>
              </w:rPr>
              <w:t>Предмет има за циљ да упозна студенте са градивним елементима видео игара, жанровским  условностима, те принципима и поступцима који су видео игре учинили најмасовнијим и економски најуспешнијим медијским жанром у историји.</w:t>
            </w:r>
          </w:p>
          <w:p w:rsidR="00C42BE6" w:rsidRPr="009C43B3" w:rsidRDefault="00C42BE6" w:rsidP="002C08D0">
            <w:pPr>
              <w:tabs>
                <w:tab w:val="left" w:pos="567"/>
              </w:tabs>
              <w:ind w:left="185" w:right="207"/>
              <w:jc w:val="both"/>
            </w:pPr>
            <w:r w:rsidRPr="009C43B3">
              <w:rPr>
                <w:spacing w:val="-2"/>
              </w:rPr>
              <w:t>Стварање сликама и другим медијима, коришћење разноврсних интерфејса, омогућавање корисницима разних новоа интерактивности, секвенцирање сториборда, примена радијалне и фракталне драматургије, медијске и наративне специфичности проширене и виртуалне реалности… само су неке од модела којима ће студенти овладавати, како би били у стању да креирају сложене интерактивне структуре које плене људску пажњу.</w:t>
            </w:r>
          </w:p>
          <w:p w:rsidR="00C42BE6" w:rsidRPr="009C43B3" w:rsidRDefault="00C42BE6" w:rsidP="002C08D0">
            <w:pPr>
              <w:tabs>
                <w:tab w:val="left" w:pos="567"/>
              </w:tabs>
              <w:rPr>
                <w:b/>
                <w:bCs/>
              </w:rPr>
            </w:pP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  <w:rPr>
                <w:b/>
                <w:bCs/>
              </w:rPr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  <w:ind w:left="185" w:right="65"/>
              <w:jc w:val="both"/>
            </w:pPr>
            <w:r w:rsidRPr="009C43B3">
              <w:rPr>
                <w:b/>
                <w:bCs/>
              </w:rPr>
              <w:t xml:space="preserve">Исход предмета </w:t>
            </w:r>
          </w:p>
          <w:p w:rsidR="00C42BE6" w:rsidRPr="009C43B3" w:rsidRDefault="00C42BE6" w:rsidP="002C08D0">
            <w:pPr>
              <w:tabs>
                <w:tab w:val="left" w:pos="567"/>
              </w:tabs>
              <w:ind w:left="185" w:right="65"/>
              <w:jc w:val="both"/>
            </w:pPr>
            <w:r w:rsidRPr="009C43B3">
              <w:rPr>
                <w:spacing w:val="-2"/>
              </w:rPr>
              <w:t xml:space="preserve">Исход предмета </w:t>
            </w:r>
            <w:r w:rsidRPr="009C43B3">
              <w:rPr>
                <w:i/>
                <w:iCs/>
                <w:spacing w:val="-2"/>
              </w:rPr>
              <w:t xml:space="preserve">Драматургија видео игара </w:t>
            </w:r>
            <w:r w:rsidRPr="009C43B3">
              <w:rPr>
                <w:spacing w:val="-2"/>
              </w:rPr>
              <w:t xml:space="preserve">је способност студената да разумеју, осмисле и креирају концепт, садржај и нарацију, као и интерфејс игре. </w:t>
            </w:r>
          </w:p>
          <w:p w:rsidR="00C42BE6" w:rsidRPr="009C43B3" w:rsidRDefault="00C42BE6" w:rsidP="002C08D0">
            <w:pPr>
              <w:tabs>
                <w:tab w:val="left" w:pos="567"/>
              </w:tabs>
              <w:ind w:left="185" w:right="65"/>
              <w:jc w:val="both"/>
            </w:pPr>
            <w:r w:rsidRPr="009C43B3">
              <w:rPr>
                <w:spacing w:val="-2"/>
              </w:rPr>
              <w:t>Студенти ће бити подстакнути да кроз предавања, вежбе и задатке примене ова знања кроз анализе и синтезе драматургије у видео играма.</w:t>
            </w:r>
          </w:p>
          <w:p w:rsidR="00C42BE6" w:rsidRPr="009C43B3" w:rsidRDefault="00C42BE6" w:rsidP="002C08D0">
            <w:pPr>
              <w:tabs>
                <w:tab w:val="left" w:pos="567"/>
              </w:tabs>
              <w:ind w:left="185" w:right="65"/>
              <w:jc w:val="both"/>
            </w:pPr>
            <w:r w:rsidRPr="009C43B3">
              <w:rPr>
                <w:spacing w:val="-2"/>
              </w:rPr>
              <w:t>Кроз комбинован индивидуални и тимски рад, студенти ће бити оспособљени да самостално и у сарадњи са другима, стварају развојне видео игре, преносе своје идеје и комуницирају како са другим уметницима, тако и са продуцентима, корисницима и јавношћу.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  <w:ind w:left="185"/>
            </w:pPr>
            <w:r w:rsidRPr="009C43B3">
              <w:rPr>
                <w:b/>
                <w:bCs/>
              </w:rPr>
              <w:t xml:space="preserve">Садржај предмета: </w:t>
            </w:r>
            <w:r w:rsidRPr="009C43B3">
              <w:t>1. Визуелно и визибилно; 2. Изражавање сликом; 3. Секвенцирање слика; 4. Слика и интеракција; 5. Интерфејси видео игара; 6. Игре и наративи; 7. Правила и нивои; 8. Игра и интерактивност; 9.- Жанрови видео игара; 10. Наративне игре; 11. Игре искуства; 12. Игре као информатички системи; 13. Игре као друштвене мреже; 14. Игре у виртуалној реалности и проширеној стварности; 15. Култура видео игара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ind w:left="185"/>
            </w:pPr>
            <w:r w:rsidRPr="009C43B3">
              <w:rPr>
                <w:b/>
                <w:bCs/>
              </w:rPr>
              <w:t xml:space="preserve">Литература 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t xml:space="preserve">Богдановић Коста, </w:t>
            </w:r>
            <w:r w:rsidRPr="009C43B3">
              <w:rPr>
                <w:i/>
                <w:iCs/>
              </w:rPr>
              <w:t>Увод у визуелну културу</w:t>
            </w:r>
            <w:r w:rsidRPr="009C43B3">
              <w:t>, Завод за уџбенике, Београд, 2005.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t xml:space="preserve">Ериџон Дениел, </w:t>
            </w:r>
            <w:r w:rsidRPr="009C43B3">
              <w:rPr>
                <w:i/>
                <w:iCs/>
              </w:rPr>
              <w:t>Граматика филмског језика</w:t>
            </w:r>
            <w:r w:rsidRPr="009C43B3">
              <w:t>, Студентски културни центар и Универзитет уметности, Београд, 1998.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rPr>
                <w:color w:val="000000"/>
              </w:rPr>
              <w:t xml:space="preserve">Heeks Richard, </w:t>
            </w:r>
            <w:r w:rsidRPr="009C43B3">
              <w:rPr>
                <w:i/>
                <w:iCs/>
                <w:color w:val="000000"/>
              </w:rPr>
              <w:t>Current Analysis and Future Research Agenda on ’Gold Farming’: Real World Production in Developing Countries for the Virtual Economies of Online Games</w:t>
            </w:r>
            <w:r w:rsidRPr="009C43B3">
              <w:rPr>
                <w:color w:val="000000"/>
              </w:rPr>
              <w:t>, Institute for Development Policy and Management, University of Manchester, UK (sed.manchester.ac.uk), 2008.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rPr>
                <w:color w:val="000000"/>
              </w:rPr>
              <w:t xml:space="preserve">Мукаржовски Јан, </w:t>
            </w:r>
            <w:r w:rsidRPr="009C43B3">
              <w:rPr>
                <w:i/>
                <w:iCs/>
                <w:color w:val="000000"/>
              </w:rPr>
              <w:t>Структура, функција, знак, вредност</w:t>
            </w:r>
            <w:r w:rsidRPr="009C43B3">
              <w:rPr>
                <w:color w:val="000000"/>
              </w:rPr>
              <w:t>, Нолит, Београд, 1987.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t xml:space="preserve">Fullerton Tracy, </w:t>
            </w:r>
            <w:r w:rsidRPr="009C43B3">
              <w:rPr>
                <w:i/>
                <w:iCs/>
              </w:rPr>
              <w:t>Game Design Workshop</w:t>
            </w:r>
            <w:r w:rsidRPr="009C43B3">
              <w:t>, Elsevier Inc, USA, 2008.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rPr>
                <w:color w:val="000000"/>
              </w:rPr>
              <w:t xml:space="preserve">McNamara Tom, </w:t>
            </w:r>
            <w:r w:rsidRPr="009C43B3">
              <w:rPr>
                <w:i/>
                <w:iCs/>
                <w:color w:val="000000"/>
              </w:rPr>
              <w:t>GDC 2004: Warren Spector Talks Games Narrative</w:t>
            </w:r>
            <w:r w:rsidRPr="009C43B3">
              <w:rPr>
                <w:color w:val="000000"/>
              </w:rPr>
              <w:t xml:space="preserve">, Imagine Games Network (ign.com) 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rPr>
                <w:color w:val="000000"/>
              </w:rPr>
              <w:t xml:space="preserve">Iuppa Nicholas/Borst Terry, </w:t>
            </w:r>
            <w:r w:rsidRPr="009C43B3">
              <w:rPr>
                <w:i/>
                <w:iCs/>
                <w:color w:val="000000"/>
              </w:rPr>
              <w:t>Story, Simulations and Serious Games</w:t>
            </w:r>
            <w:r w:rsidRPr="009C43B3">
              <w:rPr>
                <w:color w:val="000000"/>
              </w:rPr>
              <w:t xml:space="preserve">, Elsevier Inc, USA, 2007. 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rPr>
                <w:color w:val="000000"/>
              </w:rPr>
              <w:t xml:space="preserve">Bergeron Bryan, </w:t>
            </w:r>
            <w:r w:rsidRPr="009C43B3">
              <w:rPr>
                <w:i/>
                <w:iCs/>
                <w:color w:val="000000"/>
              </w:rPr>
              <w:t>Developing Serious Games</w:t>
            </w:r>
            <w:r w:rsidRPr="009C43B3">
              <w:rPr>
                <w:color w:val="000000"/>
              </w:rPr>
              <w:t xml:space="preserve">, Thomson Delmar Learning, USA, 2006. 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rPr>
                <w:color w:val="000000"/>
              </w:rPr>
              <w:t xml:space="preserve">Freeman David, </w:t>
            </w:r>
            <w:r w:rsidRPr="009C43B3">
              <w:rPr>
                <w:i/>
                <w:iCs/>
                <w:color w:val="000000"/>
              </w:rPr>
              <w:t>Creating Emotion in Games</w:t>
            </w:r>
            <w:r w:rsidRPr="009C43B3">
              <w:rPr>
                <w:color w:val="000000"/>
              </w:rPr>
              <w:t xml:space="preserve">, New Riders Publishing, USA, 2007. 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rPr>
                <w:color w:val="000000"/>
              </w:rPr>
              <w:t xml:space="preserve">Christy Marx, </w:t>
            </w:r>
            <w:r w:rsidRPr="009C43B3">
              <w:rPr>
                <w:i/>
                <w:iCs/>
                <w:color w:val="000000"/>
              </w:rPr>
              <w:t>Writing for Animation, Comics and Games</w:t>
            </w:r>
            <w:r w:rsidRPr="009C43B3">
              <w:rPr>
                <w:color w:val="000000"/>
              </w:rPr>
              <w:t xml:space="preserve">, Elsevier Inc, USA, 2007.   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rPr>
                <w:color w:val="000000"/>
              </w:rPr>
              <w:t xml:space="preserve">Salen Katie, Zimmerman Eric, </w:t>
            </w:r>
            <w:r w:rsidRPr="009C43B3">
              <w:rPr>
                <w:i/>
                <w:iCs/>
                <w:color w:val="000000"/>
              </w:rPr>
              <w:t>Rules of Play</w:t>
            </w:r>
            <w:r w:rsidRPr="009C43B3">
              <w:rPr>
                <w:color w:val="000000"/>
              </w:rPr>
              <w:t xml:space="preserve">, MIT Press, USA, 2004. 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</w:pPr>
            <w:r w:rsidRPr="009C43B3">
              <w:rPr>
                <w:color w:val="000000"/>
              </w:rPr>
              <w:t xml:space="preserve">Koster Ralph, </w:t>
            </w:r>
            <w:r w:rsidRPr="009C43B3">
              <w:rPr>
                <w:i/>
                <w:iCs/>
                <w:color w:val="000000"/>
              </w:rPr>
              <w:t>A Theory of Fun for Game Design</w:t>
            </w:r>
            <w:r w:rsidRPr="009C43B3">
              <w:rPr>
                <w:color w:val="000000"/>
              </w:rPr>
              <w:t xml:space="preserve">, Paraglyph Press, USA, 2005. </w:t>
            </w:r>
          </w:p>
          <w:p w:rsidR="00C42BE6" w:rsidRPr="009C43B3" w:rsidRDefault="00C42BE6" w:rsidP="00C42BE6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ind w:left="327" w:firstLine="0"/>
              <w:rPr>
                <w:lang w:val="de-DE"/>
              </w:rPr>
            </w:pPr>
            <w:r w:rsidRPr="009C43B3">
              <w:rPr>
                <w:color w:val="000000"/>
                <w:lang w:val="de-DE"/>
              </w:rPr>
              <w:t xml:space="preserve">Schreier Jason, </w:t>
            </w:r>
            <w:r w:rsidRPr="009C43B3">
              <w:rPr>
                <w:i/>
                <w:iCs/>
                <w:color w:val="000000"/>
                <w:lang w:val="de-DE"/>
              </w:rPr>
              <w:t>Blood, Sweat and Pixels</w:t>
            </w:r>
            <w:r w:rsidRPr="009C43B3">
              <w:rPr>
                <w:color w:val="000000"/>
                <w:lang w:val="de-DE"/>
              </w:rPr>
              <w:t>, Harper, USA, 2017.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  <w:rPr>
                <w:lang w:val="de-DE"/>
              </w:rPr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026C63" w:rsidRDefault="00C42BE6" w:rsidP="002C08D0">
            <w:pPr>
              <w:tabs>
                <w:tab w:val="left" w:pos="567"/>
              </w:tabs>
              <w:spacing w:after="60"/>
            </w:pPr>
            <w:r w:rsidRPr="00026C63">
              <w:rPr>
                <w:b/>
                <w:bCs/>
              </w:rPr>
              <w:t xml:space="preserve">Број часова </w:t>
            </w:r>
            <w:r w:rsidRPr="00026C63">
              <w:rPr>
                <w:b/>
              </w:rPr>
              <w:t xml:space="preserve"> активне наставе: 2</w:t>
            </w:r>
          </w:p>
        </w:tc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026C63" w:rsidRDefault="00C42BE6" w:rsidP="002C08D0">
            <w:pPr>
              <w:tabs>
                <w:tab w:val="left" w:pos="567"/>
              </w:tabs>
              <w:spacing w:after="60"/>
            </w:pPr>
            <w:r w:rsidRPr="00026C63">
              <w:rPr>
                <w:b/>
              </w:rPr>
              <w:t>Теоријска настава: 2</w:t>
            </w:r>
          </w:p>
        </w:tc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026C63" w:rsidRDefault="00C42BE6" w:rsidP="002C08D0">
            <w:pPr>
              <w:tabs>
                <w:tab w:val="left" w:pos="567"/>
              </w:tabs>
              <w:spacing w:after="60"/>
            </w:pPr>
            <w:r w:rsidRPr="00026C63">
              <w:rPr>
                <w:b/>
              </w:rPr>
              <w:t>Практична настава: 0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rPr>
                <w:b/>
                <w:bCs/>
              </w:rPr>
              <w:t>Методе извођења наставе</w:t>
            </w:r>
          </w:p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rPr>
                <w:spacing w:val="-4"/>
              </w:rPr>
              <w:t>Самостално учење кроз практичан рад под руководством наставника, у комбинацији са предавањима, вежбама, демонстрацијама, студентским презентацијама и консултацијама.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rPr>
          <w:gridAfter w:val="1"/>
          <w:wAfter w:w="30" w:type="dxa"/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rPr>
                <w:b/>
                <w:bCs/>
              </w:rPr>
              <w:t>Оцена  знања (максимални број поена 100)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C42BE6" w:rsidRPr="009C43B3" w:rsidRDefault="00C42BE6" w:rsidP="002C08D0">
            <w:pPr>
              <w:snapToGrid w:val="0"/>
            </w:pPr>
          </w:p>
        </w:tc>
      </w:tr>
      <w:tr w:rsidR="00C42BE6" w:rsidRPr="009C43B3" w:rsidTr="002C08D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rPr>
                <w:b/>
                <w:iCs/>
              </w:rPr>
              <w:t>Предиспитне обавезе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50 </w:t>
            </w:r>
            <w:r w:rsidRPr="009C43B3">
              <w:rPr>
                <w:b/>
                <w:bCs/>
              </w:rPr>
              <w:t>поена</w:t>
            </w:r>
          </w:p>
          <w:p w:rsidR="00C42BE6" w:rsidRPr="009C43B3" w:rsidRDefault="00C42BE6" w:rsidP="002C08D0"/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rPr>
                <w:b/>
                <w:iCs/>
              </w:rPr>
              <w:lastRenderedPageBreak/>
              <w:t xml:space="preserve">Завршни испит 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>
              <w:t xml:space="preserve">50 </w:t>
            </w:r>
            <w:r w:rsidRPr="009C43B3">
              <w:t>поена</w:t>
            </w:r>
          </w:p>
        </w:tc>
      </w:tr>
      <w:tr w:rsidR="00C42BE6" w:rsidRPr="009C43B3" w:rsidTr="002C08D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t>активност у току предавања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rPr>
                <w:b/>
                <w:bCs/>
              </w:rPr>
              <w:t>20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t>Оцена практичног рада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t>40</w:t>
            </w:r>
          </w:p>
        </w:tc>
      </w:tr>
      <w:tr w:rsidR="00C42BE6" w:rsidRPr="009C43B3" w:rsidTr="002C08D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t>Аналитички рад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rPr>
                <w:b/>
                <w:bCs/>
              </w:rPr>
              <w:t>15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t>Презентација рада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t>10</w:t>
            </w:r>
          </w:p>
        </w:tc>
      </w:tr>
      <w:tr w:rsidR="00C42BE6" w:rsidRPr="009C43B3" w:rsidTr="002C08D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t>Синтетички рад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  <w:r w:rsidRPr="009C43B3">
              <w:rPr>
                <w:b/>
                <w:bCs/>
              </w:rPr>
              <w:t>15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pacing w:after="60"/>
            </w:pP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2BE6" w:rsidRPr="009C43B3" w:rsidRDefault="00C42BE6" w:rsidP="002C08D0">
            <w:pPr>
              <w:tabs>
                <w:tab w:val="left" w:pos="567"/>
              </w:tabs>
              <w:snapToGrid w:val="0"/>
              <w:spacing w:after="60"/>
              <w:rPr>
                <w:i/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7B727E"/>
    <w:multiLevelType w:val="hybridMultilevel"/>
    <w:tmpl w:val="3B84A03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BE6"/>
    <w:rsid w:val="007568B5"/>
    <w:rsid w:val="008C62A5"/>
    <w:rsid w:val="00C42BE6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F159EF-D4FC-4187-9B39-DAF493B6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2B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адржај табеле"/>
    <w:basedOn w:val="Normal"/>
    <w:qFormat/>
    <w:rsid w:val="00C42BE6"/>
    <w:pPr>
      <w:suppressLineNumbers/>
      <w:suppressAutoHyphens/>
      <w:autoSpaceDE/>
      <w:autoSpaceDN/>
      <w:adjustRightInd/>
      <w:spacing w:line="10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2020-09-16T11:16:00Z</dcterms:created>
  <dcterms:modified xsi:type="dcterms:W3CDTF">2020-09-16T19:02:00Z</dcterms:modified>
</cp:coreProperties>
</file>